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D1FA" w14:textId="77777777" w:rsidR="005B486A" w:rsidRDefault="005B486A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</w:p>
    <w:p w14:paraId="7979CE86" w14:textId="76CA8ED7" w:rsidR="00165032" w:rsidRDefault="00693C74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Euskadiko</w:t>
      </w:r>
      <w:proofErr w:type="spellEnd"/>
      <w:r w:rsidR="00DE1FC2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Kirol</w:t>
      </w:r>
      <w:proofErr w:type="spellEnd"/>
      <w:r w:rsidR="00DE1FC2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Portuak</w:t>
      </w:r>
      <w:proofErr w:type="spellEnd"/>
      <w:r>
        <w:rPr>
          <w:rFonts w:ascii="Arial" w:hAnsi="Arial" w:cs="Arial"/>
          <w:color w:val="000000"/>
          <w:sz w:val="20"/>
        </w:rPr>
        <w:t xml:space="preserve"> es </w:t>
      </w:r>
      <w:r w:rsidR="005A1295">
        <w:rPr>
          <w:rFonts w:ascii="Arial" w:hAnsi="Arial" w:cs="Arial"/>
          <w:color w:val="000000"/>
          <w:sz w:val="20"/>
        </w:rPr>
        <w:t xml:space="preserve">un </w:t>
      </w:r>
      <w:r w:rsidR="00DE1FC2">
        <w:rPr>
          <w:rFonts w:ascii="Arial" w:hAnsi="Arial" w:cs="Arial"/>
          <w:color w:val="000000"/>
          <w:sz w:val="20"/>
        </w:rPr>
        <w:t>ente público de derecho privado</w:t>
      </w:r>
      <w:r w:rsidRPr="00D34718">
        <w:rPr>
          <w:rFonts w:ascii="Arial" w:hAnsi="Arial" w:cs="Arial"/>
          <w:color w:val="000000"/>
          <w:sz w:val="20"/>
        </w:rPr>
        <w:t xml:space="preserve"> cuyo objeto es la </w:t>
      </w:r>
      <w:r w:rsidR="00DE1FC2">
        <w:rPr>
          <w:rFonts w:ascii="Arial" w:hAnsi="Arial" w:cs="Arial"/>
          <w:color w:val="000000"/>
          <w:sz w:val="20"/>
        </w:rPr>
        <w:t>gestión integral de los puertos de uso náutico</w:t>
      </w:r>
      <w:r w:rsidR="005A1295">
        <w:rPr>
          <w:rFonts w:ascii="Arial" w:hAnsi="Arial" w:cs="Arial"/>
          <w:color w:val="000000"/>
          <w:sz w:val="20"/>
        </w:rPr>
        <w:t>-recreativo</w:t>
      </w:r>
      <w:r w:rsidR="00DE1FC2">
        <w:rPr>
          <w:rFonts w:ascii="Arial" w:hAnsi="Arial" w:cs="Arial"/>
          <w:color w:val="000000"/>
          <w:sz w:val="20"/>
        </w:rPr>
        <w:t xml:space="preserve">, la construcción de las infraestructuras </w:t>
      </w:r>
      <w:r w:rsidR="005A1295">
        <w:rPr>
          <w:rFonts w:ascii="Arial" w:hAnsi="Arial" w:cs="Arial"/>
          <w:color w:val="000000"/>
          <w:sz w:val="20"/>
        </w:rPr>
        <w:t>e</w:t>
      </w:r>
      <w:r w:rsidR="00DE1FC2">
        <w:rPr>
          <w:rFonts w:ascii="Arial" w:hAnsi="Arial" w:cs="Arial"/>
          <w:color w:val="000000"/>
          <w:sz w:val="20"/>
        </w:rPr>
        <w:t xml:space="preserve"> instalaciones portuarias que le encomiende el gobierno</w:t>
      </w:r>
      <w:r w:rsidR="00905E5B">
        <w:rPr>
          <w:rFonts w:ascii="Arial" w:hAnsi="Arial" w:cs="Arial"/>
          <w:color w:val="000000"/>
          <w:sz w:val="20"/>
        </w:rPr>
        <w:t>,</w:t>
      </w:r>
      <w:r w:rsidR="00DE1FC2">
        <w:rPr>
          <w:rFonts w:ascii="Arial" w:hAnsi="Arial" w:cs="Arial"/>
          <w:color w:val="000000"/>
          <w:sz w:val="20"/>
        </w:rPr>
        <w:t xml:space="preserve"> así como su conservación, gestión y administración</w:t>
      </w:r>
      <w:r w:rsidR="00B63F84">
        <w:rPr>
          <w:rFonts w:ascii="Arial" w:hAnsi="Arial" w:cs="Arial"/>
          <w:color w:val="000000"/>
          <w:sz w:val="20"/>
        </w:rPr>
        <w:t xml:space="preserve">. </w:t>
      </w:r>
    </w:p>
    <w:p w14:paraId="5C76CDC8" w14:textId="77777777" w:rsidR="00165032" w:rsidRDefault="00165032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</w:p>
    <w:p w14:paraId="6BE203B0" w14:textId="77777777" w:rsidR="005A1295" w:rsidRDefault="00F30CDE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Igualmente,</w:t>
      </w:r>
      <w:r w:rsidR="00B63F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A3C6B">
        <w:rPr>
          <w:rFonts w:ascii="Arial" w:hAnsi="Arial" w:cs="Arial"/>
          <w:color w:val="000000"/>
          <w:sz w:val="20"/>
        </w:rPr>
        <w:t>Euskadiko</w:t>
      </w:r>
      <w:proofErr w:type="spellEnd"/>
      <w:r w:rsidR="005A3C6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A3C6B">
        <w:rPr>
          <w:rFonts w:ascii="Arial" w:hAnsi="Arial" w:cs="Arial"/>
          <w:color w:val="000000"/>
          <w:sz w:val="20"/>
        </w:rPr>
        <w:t>Kirol</w:t>
      </w:r>
      <w:proofErr w:type="spellEnd"/>
      <w:r w:rsidR="005A3C6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A3C6B">
        <w:rPr>
          <w:rFonts w:ascii="Arial" w:hAnsi="Arial" w:cs="Arial"/>
          <w:color w:val="000000"/>
          <w:sz w:val="20"/>
        </w:rPr>
        <w:t>Portuak</w:t>
      </w:r>
      <w:proofErr w:type="spellEnd"/>
      <w:r w:rsidR="005A3C6B">
        <w:rPr>
          <w:rFonts w:ascii="Arial" w:hAnsi="Arial" w:cs="Arial"/>
          <w:color w:val="000000"/>
          <w:sz w:val="20"/>
        </w:rPr>
        <w:t xml:space="preserve"> </w:t>
      </w:r>
      <w:r w:rsidR="00D14C1B">
        <w:rPr>
          <w:rFonts w:ascii="Arial" w:hAnsi="Arial" w:cs="Arial"/>
          <w:color w:val="000000"/>
          <w:sz w:val="20"/>
        </w:rPr>
        <w:t xml:space="preserve">coopera técnicamente </w:t>
      </w:r>
      <w:r w:rsidR="00DE1FC2">
        <w:rPr>
          <w:rFonts w:ascii="Arial" w:hAnsi="Arial" w:cs="Arial"/>
          <w:color w:val="000000"/>
          <w:sz w:val="20"/>
        </w:rPr>
        <w:t>con el departamento competente de la administración general de la CAE en materia de puertos</w:t>
      </w:r>
      <w:r w:rsidR="00D33470">
        <w:rPr>
          <w:rFonts w:ascii="Arial" w:hAnsi="Arial" w:cs="Arial"/>
          <w:color w:val="000000"/>
          <w:sz w:val="20"/>
        </w:rPr>
        <w:t>,</w:t>
      </w:r>
      <w:r w:rsidR="00DE1FC2">
        <w:rPr>
          <w:rFonts w:ascii="Arial" w:hAnsi="Arial" w:cs="Arial"/>
          <w:color w:val="000000"/>
          <w:sz w:val="20"/>
        </w:rPr>
        <w:t xml:space="preserve"> en la </w:t>
      </w:r>
      <w:r w:rsidR="00693C74" w:rsidRPr="00D34718">
        <w:rPr>
          <w:rFonts w:ascii="Arial" w:hAnsi="Arial" w:cs="Arial"/>
          <w:color w:val="000000"/>
          <w:sz w:val="20"/>
        </w:rPr>
        <w:t>planifi</w:t>
      </w:r>
      <w:r w:rsidR="00DE1FC2">
        <w:rPr>
          <w:rFonts w:ascii="Arial" w:hAnsi="Arial" w:cs="Arial"/>
          <w:color w:val="000000"/>
          <w:sz w:val="20"/>
        </w:rPr>
        <w:t xml:space="preserve">cación, promoción, desarrollo y programación de los puertos </w:t>
      </w:r>
      <w:proofErr w:type="spellStart"/>
      <w:r w:rsidR="005A1295">
        <w:rPr>
          <w:rFonts w:ascii="Arial" w:hAnsi="Arial" w:cs="Arial"/>
          <w:color w:val="000000"/>
          <w:sz w:val="20"/>
        </w:rPr>
        <w:t>naútico</w:t>
      </w:r>
      <w:proofErr w:type="spellEnd"/>
      <w:r w:rsidR="005A1295">
        <w:rPr>
          <w:rFonts w:ascii="Arial" w:hAnsi="Arial" w:cs="Arial"/>
          <w:color w:val="000000"/>
          <w:sz w:val="20"/>
        </w:rPr>
        <w:t>-recreativo.</w:t>
      </w:r>
    </w:p>
    <w:p w14:paraId="1EB8ACEA" w14:textId="77777777" w:rsidR="005A1295" w:rsidRDefault="005A1295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</w:p>
    <w:p w14:paraId="3DA6F2C6" w14:textId="29CD77C5" w:rsidR="00D33470" w:rsidRDefault="005A1295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DE1FC2">
        <w:rPr>
          <w:rFonts w:ascii="Arial" w:hAnsi="Arial" w:cs="Arial"/>
          <w:color w:val="000000"/>
          <w:sz w:val="20"/>
        </w:rPr>
        <w:t xml:space="preserve">ctualmente </w:t>
      </w:r>
      <w:r>
        <w:rPr>
          <w:rFonts w:ascii="Arial" w:hAnsi="Arial" w:cs="Arial"/>
          <w:color w:val="000000"/>
          <w:sz w:val="20"/>
        </w:rPr>
        <w:t>tiene adscritos los puertos de uso náutico-recreativo de</w:t>
      </w:r>
      <w:r w:rsidR="00DE1FC2">
        <w:rPr>
          <w:rFonts w:ascii="Arial" w:hAnsi="Arial" w:cs="Arial"/>
          <w:color w:val="000000"/>
          <w:sz w:val="20"/>
        </w:rPr>
        <w:t xml:space="preserve">: </w:t>
      </w:r>
    </w:p>
    <w:p w14:paraId="01A83844" w14:textId="77777777" w:rsidR="00D33470" w:rsidRDefault="00D33470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</w:p>
    <w:p w14:paraId="2E4D8A83" w14:textId="7652FADA" w:rsidR="00693C74" w:rsidRDefault="00693C74" w:rsidP="00D33470">
      <w:pPr>
        <w:suppressAutoHyphens/>
        <w:spacing w:line="235" w:lineRule="auto"/>
        <w:ind w:right="-1"/>
        <w:jc w:val="center"/>
        <w:rPr>
          <w:rFonts w:ascii="Arial" w:hAnsi="Arial" w:cs="Arial"/>
          <w:color w:val="000000"/>
          <w:sz w:val="20"/>
        </w:rPr>
      </w:pPr>
      <w:r w:rsidRPr="00165032">
        <w:rPr>
          <w:rFonts w:ascii="Arial" w:hAnsi="Arial" w:cs="Arial"/>
          <w:b/>
          <w:bCs/>
          <w:color w:val="000000"/>
          <w:sz w:val="20"/>
        </w:rPr>
        <w:t>Hondarribia, Molla</w:t>
      </w:r>
      <w:r w:rsidR="005A1295">
        <w:rPr>
          <w:rFonts w:ascii="Arial" w:hAnsi="Arial" w:cs="Arial"/>
          <w:b/>
          <w:bCs/>
          <w:color w:val="000000"/>
          <w:sz w:val="20"/>
        </w:rPr>
        <w:t>-Veteranos</w:t>
      </w:r>
      <w:r w:rsidRPr="00165032">
        <w:rPr>
          <w:rFonts w:ascii="Arial" w:hAnsi="Arial" w:cs="Arial"/>
          <w:b/>
          <w:bCs/>
          <w:color w:val="000000"/>
          <w:sz w:val="20"/>
        </w:rPr>
        <w:t xml:space="preserve">, Donostia, Orio, Getaria, </w:t>
      </w:r>
      <w:proofErr w:type="spellStart"/>
      <w:r w:rsidR="00DE1FC2" w:rsidRPr="00165032">
        <w:rPr>
          <w:rFonts w:ascii="Arial" w:hAnsi="Arial" w:cs="Arial"/>
          <w:b/>
          <w:bCs/>
          <w:color w:val="000000"/>
          <w:sz w:val="20"/>
        </w:rPr>
        <w:t>Zumaia</w:t>
      </w:r>
      <w:proofErr w:type="spellEnd"/>
      <w:r w:rsidR="00DE1FC2" w:rsidRPr="00165032">
        <w:rPr>
          <w:rFonts w:ascii="Arial" w:hAnsi="Arial" w:cs="Arial"/>
          <w:b/>
          <w:bCs/>
          <w:color w:val="000000"/>
          <w:sz w:val="20"/>
        </w:rPr>
        <w:t>,</w:t>
      </w:r>
      <w:r w:rsidR="005A1295" w:rsidRPr="0016503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E7F85" w:rsidRPr="00165032">
        <w:rPr>
          <w:rFonts w:ascii="Arial" w:hAnsi="Arial" w:cs="Arial"/>
          <w:b/>
          <w:bCs/>
          <w:color w:val="000000"/>
          <w:sz w:val="20"/>
        </w:rPr>
        <w:t xml:space="preserve">Deba, </w:t>
      </w:r>
      <w:proofErr w:type="spellStart"/>
      <w:r w:rsidR="009E7F85" w:rsidRPr="00165032">
        <w:rPr>
          <w:rFonts w:ascii="Arial" w:hAnsi="Arial" w:cs="Arial"/>
          <w:b/>
          <w:bCs/>
          <w:color w:val="000000"/>
          <w:sz w:val="20"/>
        </w:rPr>
        <w:t>Mutriku</w:t>
      </w:r>
      <w:proofErr w:type="spellEnd"/>
      <w:r w:rsidRPr="00165032">
        <w:rPr>
          <w:rFonts w:ascii="Arial" w:hAnsi="Arial" w:cs="Arial"/>
          <w:b/>
          <w:bCs/>
          <w:color w:val="000000"/>
          <w:sz w:val="20"/>
        </w:rPr>
        <w:t xml:space="preserve">, Bermeo, Mundaka, </w:t>
      </w:r>
      <w:proofErr w:type="spellStart"/>
      <w:r w:rsidRPr="00165032">
        <w:rPr>
          <w:rFonts w:ascii="Arial" w:hAnsi="Arial" w:cs="Arial"/>
          <w:b/>
          <w:bCs/>
          <w:color w:val="000000"/>
          <w:sz w:val="20"/>
        </w:rPr>
        <w:t>Armintza</w:t>
      </w:r>
      <w:proofErr w:type="spellEnd"/>
      <w:r w:rsidRPr="00165032">
        <w:rPr>
          <w:rFonts w:ascii="Arial" w:hAnsi="Arial" w:cs="Arial"/>
          <w:b/>
          <w:bCs/>
          <w:color w:val="000000"/>
          <w:sz w:val="20"/>
        </w:rPr>
        <w:t xml:space="preserve"> y Plentzia</w:t>
      </w:r>
      <w:r w:rsidRPr="00D34718">
        <w:rPr>
          <w:rFonts w:ascii="Arial" w:hAnsi="Arial" w:cs="Arial"/>
          <w:color w:val="000000"/>
          <w:sz w:val="20"/>
        </w:rPr>
        <w:t>.</w:t>
      </w:r>
    </w:p>
    <w:p w14:paraId="2E4D8A84" w14:textId="77777777" w:rsidR="00693C74" w:rsidRDefault="00693C74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</w:p>
    <w:p w14:paraId="2E4D8A85" w14:textId="27B2FF2F" w:rsidR="00693C74" w:rsidRPr="00D34718" w:rsidRDefault="00693C74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  <w:proofErr w:type="spellStart"/>
      <w:r w:rsidRPr="00D34718">
        <w:rPr>
          <w:rFonts w:ascii="Arial" w:hAnsi="Arial" w:cs="Arial"/>
          <w:color w:val="000000"/>
          <w:sz w:val="20"/>
        </w:rPr>
        <w:t>Euskadiko</w:t>
      </w:r>
      <w:proofErr w:type="spellEnd"/>
      <w:r w:rsidR="00DE1F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34718">
        <w:rPr>
          <w:rFonts w:ascii="Arial" w:hAnsi="Arial" w:cs="Arial"/>
          <w:color w:val="000000"/>
          <w:sz w:val="20"/>
        </w:rPr>
        <w:t>Kirol</w:t>
      </w:r>
      <w:proofErr w:type="spellEnd"/>
      <w:r w:rsidR="00DE1FC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34718">
        <w:rPr>
          <w:rFonts w:ascii="Arial" w:hAnsi="Arial" w:cs="Arial"/>
          <w:color w:val="000000"/>
          <w:sz w:val="20"/>
        </w:rPr>
        <w:t>Portua</w:t>
      </w:r>
      <w:r>
        <w:rPr>
          <w:rFonts w:ascii="Arial" w:hAnsi="Arial" w:cs="Arial"/>
          <w:color w:val="000000"/>
          <w:sz w:val="20"/>
        </w:rPr>
        <w:t>k</w:t>
      </w:r>
      <w:proofErr w:type="spellEnd"/>
      <w:r w:rsidRPr="00D34718">
        <w:rPr>
          <w:rFonts w:ascii="Arial" w:hAnsi="Arial" w:cs="Arial"/>
          <w:color w:val="000000"/>
          <w:sz w:val="20"/>
        </w:rPr>
        <w:t xml:space="preserve"> tiene establecido un sistema de </w:t>
      </w:r>
      <w:r w:rsidR="008706B9">
        <w:rPr>
          <w:rFonts w:ascii="Arial" w:hAnsi="Arial" w:cs="Arial"/>
          <w:color w:val="000000"/>
          <w:sz w:val="20"/>
        </w:rPr>
        <w:t>g</w:t>
      </w:r>
      <w:r w:rsidRPr="00D34718">
        <w:rPr>
          <w:rFonts w:ascii="Arial" w:hAnsi="Arial" w:cs="Arial"/>
          <w:color w:val="000000"/>
          <w:sz w:val="20"/>
        </w:rPr>
        <w:t>estión</w:t>
      </w:r>
      <w:r w:rsidR="00094DD4">
        <w:rPr>
          <w:rFonts w:ascii="Arial" w:hAnsi="Arial" w:cs="Arial"/>
          <w:color w:val="000000"/>
          <w:sz w:val="20"/>
        </w:rPr>
        <w:t xml:space="preserve"> integrado</w:t>
      </w:r>
      <w:r w:rsidRPr="00D34718">
        <w:rPr>
          <w:rFonts w:ascii="Arial" w:hAnsi="Arial" w:cs="Arial"/>
          <w:color w:val="000000"/>
          <w:sz w:val="20"/>
        </w:rPr>
        <w:t xml:space="preserve"> </w:t>
      </w:r>
      <w:r w:rsidR="002B53FA">
        <w:rPr>
          <w:rFonts w:ascii="Arial" w:hAnsi="Arial" w:cs="Arial"/>
          <w:color w:val="000000"/>
          <w:sz w:val="20"/>
        </w:rPr>
        <w:t>que incluye</w:t>
      </w:r>
      <w:r w:rsidRPr="00D34718">
        <w:rPr>
          <w:rFonts w:ascii="Arial" w:hAnsi="Arial" w:cs="Arial"/>
          <w:color w:val="000000"/>
          <w:sz w:val="20"/>
        </w:rPr>
        <w:t xml:space="preserve"> </w:t>
      </w:r>
      <w:r w:rsidR="00B17A93">
        <w:rPr>
          <w:rFonts w:ascii="Arial" w:hAnsi="Arial" w:cs="Arial"/>
          <w:color w:val="000000"/>
          <w:sz w:val="20"/>
        </w:rPr>
        <w:t>la presente</w:t>
      </w:r>
      <w:r w:rsidRPr="00D34718">
        <w:rPr>
          <w:rFonts w:ascii="Arial" w:hAnsi="Arial" w:cs="Arial"/>
          <w:color w:val="000000"/>
          <w:sz w:val="20"/>
        </w:rPr>
        <w:t xml:space="preserve"> Política</w:t>
      </w:r>
      <w:r w:rsidR="00D33470">
        <w:rPr>
          <w:rFonts w:ascii="Arial" w:hAnsi="Arial" w:cs="Arial"/>
          <w:color w:val="000000"/>
          <w:sz w:val="20"/>
        </w:rPr>
        <w:t>,</w:t>
      </w:r>
      <w:r w:rsidR="00094DD4">
        <w:rPr>
          <w:rFonts w:ascii="Arial" w:hAnsi="Arial" w:cs="Arial"/>
          <w:color w:val="000000"/>
          <w:sz w:val="20"/>
        </w:rPr>
        <w:t xml:space="preserve"> </w:t>
      </w:r>
      <w:r w:rsidR="00F3793A">
        <w:rPr>
          <w:rFonts w:ascii="Arial" w:hAnsi="Arial" w:cs="Arial"/>
          <w:color w:val="000000"/>
          <w:sz w:val="20"/>
        </w:rPr>
        <w:t xml:space="preserve">donde </w:t>
      </w:r>
      <w:r w:rsidR="00FE775D">
        <w:rPr>
          <w:rFonts w:ascii="Arial" w:hAnsi="Arial" w:cs="Arial"/>
          <w:color w:val="000000"/>
          <w:sz w:val="20"/>
        </w:rPr>
        <w:t xml:space="preserve">se </w:t>
      </w:r>
      <w:r w:rsidR="00296667">
        <w:rPr>
          <w:rFonts w:ascii="Arial" w:hAnsi="Arial" w:cs="Arial"/>
          <w:color w:val="000000"/>
          <w:sz w:val="20"/>
        </w:rPr>
        <w:t>compromete a</w:t>
      </w:r>
      <w:r w:rsidR="00665C01">
        <w:rPr>
          <w:rFonts w:ascii="Arial" w:hAnsi="Arial" w:cs="Arial"/>
          <w:color w:val="000000"/>
          <w:sz w:val="20"/>
        </w:rPr>
        <w:t>:</w:t>
      </w:r>
      <w:r w:rsidRPr="00D34718">
        <w:rPr>
          <w:rFonts w:ascii="Arial" w:hAnsi="Arial" w:cs="Arial"/>
          <w:color w:val="000000"/>
          <w:sz w:val="20"/>
        </w:rPr>
        <w:t xml:space="preserve"> </w:t>
      </w:r>
    </w:p>
    <w:p w14:paraId="2E4D8A86" w14:textId="77777777" w:rsidR="00693C74" w:rsidRPr="00D34718" w:rsidRDefault="00693C74" w:rsidP="00265F69">
      <w:pPr>
        <w:tabs>
          <w:tab w:val="left" w:pos="426"/>
        </w:tabs>
        <w:suppressAutoHyphens/>
        <w:spacing w:line="235" w:lineRule="auto"/>
        <w:ind w:left="426" w:right="-1"/>
        <w:jc w:val="both"/>
        <w:rPr>
          <w:rFonts w:ascii="Arial" w:hAnsi="Arial" w:cs="Arial"/>
          <w:color w:val="000000"/>
          <w:sz w:val="20"/>
        </w:rPr>
      </w:pPr>
    </w:p>
    <w:p w14:paraId="5C1BA0DE" w14:textId="77777777" w:rsidR="007730F9" w:rsidRPr="00D34718" w:rsidRDefault="007730F9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 w:rsidRPr="00D34718">
        <w:rPr>
          <w:rFonts w:ascii="Arial" w:hAnsi="Arial" w:cs="Arial"/>
          <w:color w:val="000000"/>
          <w:sz w:val="20"/>
        </w:rPr>
        <w:t xml:space="preserve">Mantener una actitud permanente de </w:t>
      </w:r>
      <w:r>
        <w:rPr>
          <w:rFonts w:ascii="Arial" w:hAnsi="Arial" w:cs="Arial"/>
          <w:color w:val="000000"/>
          <w:sz w:val="20"/>
        </w:rPr>
        <w:t>m</w:t>
      </w:r>
      <w:r w:rsidRPr="00D34718">
        <w:rPr>
          <w:rFonts w:ascii="Arial" w:hAnsi="Arial" w:cs="Arial"/>
          <w:color w:val="000000"/>
          <w:sz w:val="20"/>
        </w:rPr>
        <w:t>ejora de los servicios, así como en el mantenimiento y la conservación de las instalaciones.</w:t>
      </w:r>
    </w:p>
    <w:p w14:paraId="2E4D8A89" w14:textId="18F476C2" w:rsidR="00693C74" w:rsidRPr="00D34718" w:rsidRDefault="005A7E32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Satisfacer las necesidades y expectativas</w:t>
      </w:r>
      <w:r w:rsidR="00693C74" w:rsidRPr="00D34718">
        <w:rPr>
          <w:rFonts w:ascii="Arial" w:hAnsi="Arial" w:cs="Arial"/>
          <w:color w:val="000000"/>
          <w:sz w:val="20"/>
        </w:rPr>
        <w:t xml:space="preserve"> de </w:t>
      </w:r>
      <w:r w:rsidR="00277029">
        <w:rPr>
          <w:rFonts w:ascii="Arial" w:hAnsi="Arial" w:cs="Arial"/>
          <w:color w:val="000000"/>
          <w:sz w:val="20"/>
        </w:rPr>
        <w:t>la</w:t>
      </w:r>
      <w:r w:rsidR="00693C74" w:rsidRPr="00D34718">
        <w:rPr>
          <w:rFonts w:ascii="Arial" w:hAnsi="Arial" w:cs="Arial"/>
          <w:color w:val="000000"/>
          <w:sz w:val="20"/>
        </w:rPr>
        <w:t xml:space="preserve"> cliente</w:t>
      </w:r>
      <w:r w:rsidR="006356DD">
        <w:rPr>
          <w:rFonts w:ascii="Arial" w:hAnsi="Arial" w:cs="Arial"/>
          <w:color w:val="000000"/>
          <w:sz w:val="20"/>
        </w:rPr>
        <w:t>la</w:t>
      </w:r>
      <w:r w:rsidR="00693C74" w:rsidRPr="00D34718">
        <w:rPr>
          <w:rFonts w:ascii="Arial" w:hAnsi="Arial" w:cs="Arial"/>
          <w:color w:val="000000"/>
          <w:sz w:val="20"/>
        </w:rPr>
        <w:t xml:space="preserve"> ofreciendo una respuesta continua a </w:t>
      </w:r>
      <w:r w:rsidR="0066264C">
        <w:rPr>
          <w:rFonts w:ascii="Arial" w:hAnsi="Arial" w:cs="Arial"/>
          <w:color w:val="000000"/>
          <w:sz w:val="20"/>
        </w:rPr>
        <w:t>sus</w:t>
      </w:r>
      <w:r w:rsidR="00693C74" w:rsidRPr="00D34718">
        <w:rPr>
          <w:rFonts w:ascii="Arial" w:hAnsi="Arial" w:cs="Arial"/>
          <w:color w:val="000000"/>
          <w:sz w:val="20"/>
        </w:rPr>
        <w:t xml:space="preserve"> </w:t>
      </w:r>
      <w:r w:rsidR="0066264C">
        <w:rPr>
          <w:rFonts w:ascii="Arial" w:hAnsi="Arial" w:cs="Arial"/>
          <w:color w:val="000000"/>
          <w:sz w:val="20"/>
        </w:rPr>
        <w:t xml:space="preserve">sugerencias y </w:t>
      </w:r>
      <w:r w:rsidR="00693C74" w:rsidRPr="00D34718">
        <w:rPr>
          <w:rFonts w:ascii="Arial" w:hAnsi="Arial" w:cs="Arial"/>
          <w:color w:val="000000"/>
          <w:sz w:val="20"/>
        </w:rPr>
        <w:t>reclamaciones.</w:t>
      </w:r>
    </w:p>
    <w:p w14:paraId="2E4D8A8B" w14:textId="5435DDA7" w:rsidR="00693C74" w:rsidRPr="003D5F86" w:rsidRDefault="000E6FA8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Cumplir con</w:t>
      </w:r>
      <w:r w:rsidR="005A1295">
        <w:rPr>
          <w:rFonts w:ascii="Arial" w:hAnsi="Arial" w:cs="Arial"/>
          <w:color w:val="000000"/>
          <w:sz w:val="20"/>
        </w:rPr>
        <w:t xml:space="preserve"> los</w:t>
      </w:r>
      <w:r w:rsidR="00693C74">
        <w:rPr>
          <w:rFonts w:ascii="Arial" w:hAnsi="Arial" w:cs="Arial"/>
          <w:color w:val="000000"/>
          <w:sz w:val="20"/>
        </w:rPr>
        <w:t xml:space="preserve"> requisitos y expectativas de </w:t>
      </w:r>
      <w:r w:rsidR="00235E94">
        <w:rPr>
          <w:rFonts w:ascii="Arial" w:hAnsi="Arial" w:cs="Arial"/>
          <w:color w:val="000000"/>
          <w:sz w:val="20"/>
        </w:rPr>
        <w:t>todas las</w:t>
      </w:r>
      <w:r w:rsidR="00693C74">
        <w:rPr>
          <w:rFonts w:ascii="Arial" w:hAnsi="Arial" w:cs="Arial"/>
          <w:color w:val="000000"/>
          <w:sz w:val="20"/>
        </w:rPr>
        <w:t xml:space="preserve"> partes interesadas</w:t>
      </w:r>
      <w:r w:rsidR="00693C74" w:rsidRPr="00D34718">
        <w:rPr>
          <w:rFonts w:ascii="Arial" w:hAnsi="Arial" w:cs="Arial"/>
          <w:color w:val="000000"/>
          <w:sz w:val="20"/>
        </w:rPr>
        <w:t xml:space="preserve">, así como </w:t>
      </w:r>
      <w:r>
        <w:rPr>
          <w:rFonts w:ascii="Arial" w:hAnsi="Arial" w:cs="Arial"/>
          <w:color w:val="000000"/>
          <w:sz w:val="20"/>
        </w:rPr>
        <w:t xml:space="preserve">con </w:t>
      </w:r>
      <w:r w:rsidR="00693C74" w:rsidRPr="00D34718">
        <w:rPr>
          <w:rFonts w:ascii="Arial" w:hAnsi="Arial" w:cs="Arial"/>
          <w:color w:val="000000"/>
          <w:sz w:val="20"/>
        </w:rPr>
        <w:t xml:space="preserve">la </w:t>
      </w:r>
      <w:r w:rsidR="00693C74">
        <w:rPr>
          <w:rFonts w:ascii="Arial" w:hAnsi="Arial" w:cs="Arial"/>
          <w:color w:val="000000"/>
          <w:sz w:val="20"/>
        </w:rPr>
        <w:t>normativa</w:t>
      </w:r>
      <w:r w:rsidR="00693C74" w:rsidRPr="00D34718">
        <w:rPr>
          <w:rFonts w:ascii="Arial" w:hAnsi="Arial" w:cs="Arial"/>
          <w:color w:val="000000"/>
          <w:sz w:val="20"/>
        </w:rPr>
        <w:t xml:space="preserve"> en vigor</w:t>
      </w:r>
      <w:r w:rsidR="00235E94">
        <w:rPr>
          <w:rFonts w:ascii="Arial" w:hAnsi="Arial" w:cs="Arial"/>
          <w:color w:val="000000"/>
          <w:sz w:val="20"/>
        </w:rPr>
        <w:t xml:space="preserve"> </w:t>
      </w:r>
      <w:r w:rsidR="00235E94" w:rsidRPr="003D5F86">
        <w:rPr>
          <w:rFonts w:ascii="Arial" w:hAnsi="Arial" w:cs="Arial"/>
          <w:color w:val="000000"/>
          <w:sz w:val="20"/>
        </w:rPr>
        <w:t>aprobada</w:t>
      </w:r>
      <w:r w:rsidRPr="003D5F86">
        <w:rPr>
          <w:rFonts w:ascii="Arial" w:hAnsi="Arial" w:cs="Arial"/>
          <w:color w:val="000000"/>
          <w:sz w:val="20"/>
        </w:rPr>
        <w:t>, incluyendo aquella que afecte a</w:t>
      </w:r>
      <w:r w:rsidR="000640EC" w:rsidRPr="003D5F86">
        <w:rPr>
          <w:rFonts w:ascii="Arial" w:hAnsi="Arial" w:cs="Arial"/>
          <w:color w:val="000000"/>
          <w:sz w:val="20"/>
        </w:rPr>
        <w:t xml:space="preserve"> la gestión ambiental y de la seguridad de</w:t>
      </w:r>
      <w:r w:rsidR="00277029" w:rsidRPr="003D5F86">
        <w:rPr>
          <w:rFonts w:ascii="Arial" w:hAnsi="Arial" w:cs="Arial"/>
          <w:color w:val="000000"/>
          <w:sz w:val="20"/>
        </w:rPr>
        <w:t xml:space="preserve">l </w:t>
      </w:r>
      <w:r w:rsidR="000640EC" w:rsidRPr="003D5F86">
        <w:rPr>
          <w:rFonts w:ascii="Arial" w:hAnsi="Arial" w:cs="Arial"/>
          <w:color w:val="000000"/>
          <w:sz w:val="20"/>
        </w:rPr>
        <w:t>personal</w:t>
      </w:r>
      <w:r w:rsidR="00B70418" w:rsidRPr="003D5F86">
        <w:rPr>
          <w:rFonts w:ascii="Arial" w:hAnsi="Arial" w:cs="Arial"/>
          <w:color w:val="000000"/>
          <w:sz w:val="20"/>
        </w:rPr>
        <w:t xml:space="preserve"> propio y subcontratado</w:t>
      </w:r>
      <w:r w:rsidR="008C6B06" w:rsidRPr="003D5F86">
        <w:rPr>
          <w:rFonts w:ascii="Arial" w:hAnsi="Arial" w:cs="Arial"/>
          <w:color w:val="000000"/>
          <w:sz w:val="20"/>
        </w:rPr>
        <w:t xml:space="preserve">, en especial </w:t>
      </w:r>
      <w:r w:rsidR="000F3B7A" w:rsidRPr="003D5F86">
        <w:rPr>
          <w:rFonts w:ascii="Arial" w:hAnsi="Arial" w:cs="Arial"/>
          <w:color w:val="000000"/>
          <w:sz w:val="20"/>
        </w:rPr>
        <w:t>la</w:t>
      </w:r>
      <w:r w:rsidR="008C6B06" w:rsidRPr="003D5F86">
        <w:rPr>
          <w:rFonts w:ascii="Arial" w:hAnsi="Arial" w:cs="Arial"/>
          <w:color w:val="000000"/>
          <w:sz w:val="20"/>
        </w:rPr>
        <w:t xml:space="preserve"> que regula la prevención de daños y protección de la salud</w:t>
      </w:r>
      <w:r w:rsidR="0026485C" w:rsidRPr="003D5F86">
        <w:rPr>
          <w:rFonts w:ascii="Arial" w:hAnsi="Arial" w:cs="Arial"/>
          <w:color w:val="000000"/>
          <w:sz w:val="20"/>
        </w:rPr>
        <w:t xml:space="preserve">, así como </w:t>
      </w:r>
      <w:r w:rsidR="00504AEC" w:rsidRPr="003D5F86">
        <w:rPr>
          <w:rFonts w:ascii="Arial" w:hAnsi="Arial" w:cs="Arial"/>
          <w:color w:val="000000"/>
          <w:sz w:val="20"/>
        </w:rPr>
        <w:t>su</w:t>
      </w:r>
      <w:r w:rsidR="008C6B06" w:rsidRPr="003D5F86">
        <w:rPr>
          <w:rFonts w:ascii="Arial" w:hAnsi="Arial" w:cs="Arial"/>
          <w:color w:val="000000"/>
          <w:sz w:val="20"/>
        </w:rPr>
        <w:t xml:space="preserve"> información, formación</w:t>
      </w:r>
      <w:r w:rsidR="004F1DFA">
        <w:rPr>
          <w:rFonts w:ascii="Arial" w:hAnsi="Arial" w:cs="Arial"/>
          <w:color w:val="000000"/>
          <w:sz w:val="20"/>
        </w:rPr>
        <w:t>,</w:t>
      </w:r>
      <w:r w:rsidR="008C6B06" w:rsidRPr="003D5F86">
        <w:rPr>
          <w:rFonts w:ascii="Arial" w:hAnsi="Arial" w:cs="Arial"/>
          <w:color w:val="000000"/>
          <w:sz w:val="20"/>
        </w:rPr>
        <w:t xml:space="preserve"> consulta y participación.</w:t>
      </w:r>
    </w:p>
    <w:p w14:paraId="2E4D8A8C" w14:textId="7B3171CA" w:rsidR="00693C74" w:rsidRPr="003D5F86" w:rsidRDefault="00693C74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 w:rsidRPr="003D5F86">
        <w:rPr>
          <w:rFonts w:ascii="Arial" w:hAnsi="Arial" w:cs="Arial"/>
          <w:color w:val="000000"/>
          <w:sz w:val="20"/>
        </w:rPr>
        <w:t xml:space="preserve">Compatibilizar </w:t>
      </w:r>
      <w:r w:rsidR="00277029" w:rsidRPr="003D5F86">
        <w:rPr>
          <w:rFonts w:ascii="Arial" w:hAnsi="Arial" w:cs="Arial"/>
          <w:color w:val="000000"/>
          <w:sz w:val="20"/>
        </w:rPr>
        <w:t>la</w:t>
      </w:r>
      <w:r w:rsidRPr="003D5F86">
        <w:rPr>
          <w:rFonts w:ascii="Arial" w:hAnsi="Arial" w:cs="Arial"/>
          <w:color w:val="000000"/>
          <w:sz w:val="20"/>
        </w:rPr>
        <w:t xml:space="preserve"> actividad </w:t>
      </w:r>
      <w:r w:rsidR="00277029" w:rsidRPr="003D5F86">
        <w:rPr>
          <w:rFonts w:ascii="Arial" w:hAnsi="Arial" w:cs="Arial"/>
          <w:color w:val="000000"/>
          <w:sz w:val="20"/>
        </w:rPr>
        <w:t xml:space="preserve">diaria </w:t>
      </w:r>
      <w:r w:rsidRPr="003D5F86">
        <w:rPr>
          <w:rFonts w:ascii="Arial" w:hAnsi="Arial" w:cs="Arial"/>
          <w:color w:val="000000"/>
          <w:sz w:val="20"/>
        </w:rPr>
        <w:t xml:space="preserve">y la protección del medio ambiente. Por ello, </w:t>
      </w:r>
      <w:r w:rsidR="00277029" w:rsidRPr="003D5F86">
        <w:rPr>
          <w:rFonts w:ascii="Arial" w:hAnsi="Arial" w:cs="Arial"/>
          <w:color w:val="000000"/>
          <w:sz w:val="20"/>
        </w:rPr>
        <w:t>asume</w:t>
      </w:r>
      <w:r w:rsidRPr="003D5F86">
        <w:rPr>
          <w:rFonts w:ascii="Arial" w:hAnsi="Arial" w:cs="Arial"/>
          <w:color w:val="000000"/>
          <w:sz w:val="20"/>
        </w:rPr>
        <w:t xml:space="preserve"> el compromiso de prevención de la contaminación </w:t>
      </w:r>
      <w:r w:rsidR="001B7EAB" w:rsidRPr="003D5F86">
        <w:rPr>
          <w:rFonts w:ascii="Arial" w:hAnsi="Arial" w:cs="Arial"/>
          <w:color w:val="000000"/>
          <w:sz w:val="20"/>
        </w:rPr>
        <w:t>mediante la incorporación d</w:t>
      </w:r>
      <w:r w:rsidRPr="003D5F86">
        <w:rPr>
          <w:rFonts w:ascii="Arial" w:hAnsi="Arial" w:cs="Arial"/>
          <w:color w:val="000000"/>
          <w:sz w:val="20"/>
        </w:rPr>
        <w:t xml:space="preserve">el medio ambiente en la gestión diaria de </w:t>
      </w:r>
      <w:r w:rsidR="005B2612" w:rsidRPr="003D5F86">
        <w:rPr>
          <w:rFonts w:ascii="Arial" w:hAnsi="Arial" w:cs="Arial"/>
          <w:color w:val="000000"/>
          <w:sz w:val="20"/>
        </w:rPr>
        <w:t>la</w:t>
      </w:r>
      <w:r w:rsidRPr="003D5F86">
        <w:rPr>
          <w:rFonts w:ascii="Arial" w:hAnsi="Arial" w:cs="Arial"/>
          <w:color w:val="000000"/>
          <w:sz w:val="20"/>
        </w:rPr>
        <w:t xml:space="preserve"> organización, profundizando en aquellos impactos ambientales derivados directamente de la prestación de </w:t>
      </w:r>
      <w:r w:rsidR="005B2612" w:rsidRPr="003D5F86">
        <w:rPr>
          <w:rFonts w:ascii="Arial" w:hAnsi="Arial" w:cs="Arial"/>
          <w:color w:val="000000"/>
          <w:sz w:val="20"/>
        </w:rPr>
        <w:t>los</w:t>
      </w:r>
      <w:r w:rsidRPr="003D5F86">
        <w:rPr>
          <w:rFonts w:ascii="Arial" w:hAnsi="Arial" w:cs="Arial"/>
          <w:color w:val="000000"/>
          <w:sz w:val="20"/>
        </w:rPr>
        <w:t xml:space="preserve"> servicios y otros</w:t>
      </w:r>
      <w:r w:rsidR="0041603E" w:rsidRPr="003D5F86">
        <w:rPr>
          <w:rFonts w:ascii="Arial" w:hAnsi="Arial" w:cs="Arial"/>
          <w:color w:val="000000"/>
          <w:sz w:val="20"/>
        </w:rPr>
        <w:t xml:space="preserve"> aspectos derivados del análisis de </w:t>
      </w:r>
      <w:r w:rsidR="005B2612" w:rsidRPr="003D5F86">
        <w:rPr>
          <w:rFonts w:ascii="Arial" w:hAnsi="Arial" w:cs="Arial"/>
          <w:color w:val="000000"/>
          <w:sz w:val="20"/>
        </w:rPr>
        <w:t>la</w:t>
      </w:r>
      <w:r w:rsidR="0041603E" w:rsidRPr="003D5F86">
        <w:rPr>
          <w:rFonts w:ascii="Arial" w:hAnsi="Arial" w:cs="Arial"/>
          <w:color w:val="000000"/>
          <w:sz w:val="20"/>
        </w:rPr>
        <w:t xml:space="preserve"> actividad desde</w:t>
      </w:r>
      <w:r w:rsidRPr="003D5F86">
        <w:rPr>
          <w:rFonts w:ascii="Arial" w:hAnsi="Arial" w:cs="Arial"/>
          <w:color w:val="000000"/>
          <w:sz w:val="20"/>
        </w:rPr>
        <w:t xml:space="preserve"> una perspectiva de ciclo de vid</w:t>
      </w:r>
      <w:r w:rsidR="0041603E" w:rsidRPr="003D5F86">
        <w:rPr>
          <w:rFonts w:ascii="Arial" w:hAnsi="Arial" w:cs="Arial"/>
          <w:color w:val="000000"/>
          <w:sz w:val="20"/>
        </w:rPr>
        <w:t>a</w:t>
      </w:r>
      <w:r w:rsidRPr="003D5F86">
        <w:rPr>
          <w:rFonts w:ascii="Arial" w:hAnsi="Arial" w:cs="Arial"/>
          <w:color w:val="000000"/>
          <w:sz w:val="20"/>
        </w:rPr>
        <w:t>.</w:t>
      </w:r>
    </w:p>
    <w:p w14:paraId="4B5371C1" w14:textId="77777777" w:rsidR="002E4322" w:rsidRPr="003D5F86" w:rsidRDefault="002E4322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 w:rsidRPr="003D5F86">
        <w:rPr>
          <w:rFonts w:ascii="Arial" w:hAnsi="Arial" w:cs="Arial"/>
          <w:color w:val="000000"/>
          <w:sz w:val="20"/>
        </w:rPr>
        <w:t>Analizar los procesos, técnicas y materias primas utilizadas, eligiendo aquellos que generen menos riesgos a los trabajadores y al medio ambiente.</w:t>
      </w:r>
    </w:p>
    <w:p w14:paraId="5B3FE7B5" w14:textId="32E74CE4" w:rsidR="002E4322" w:rsidRPr="00553354" w:rsidRDefault="002E4322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 w:rsidRPr="003D5F86">
        <w:rPr>
          <w:rFonts w:ascii="Arial" w:hAnsi="Arial" w:cs="Arial"/>
          <w:color w:val="000000"/>
          <w:sz w:val="20"/>
        </w:rPr>
        <w:t>Asignar recursos suficientes para el desarrollo de las actividades preventivas</w:t>
      </w:r>
      <w:r w:rsidR="00235E94" w:rsidRPr="003D5F86">
        <w:rPr>
          <w:rFonts w:ascii="Arial" w:hAnsi="Arial" w:cs="Arial"/>
          <w:color w:val="000000"/>
          <w:sz w:val="20"/>
        </w:rPr>
        <w:t>, en función de los riesgos identificados</w:t>
      </w:r>
      <w:r w:rsidR="00A80251" w:rsidRPr="003D5F86">
        <w:rPr>
          <w:rFonts w:ascii="Arial" w:hAnsi="Arial" w:cs="Arial"/>
          <w:color w:val="000000"/>
          <w:sz w:val="20"/>
        </w:rPr>
        <w:t xml:space="preserve"> y eliminando los peligros asociados</w:t>
      </w:r>
      <w:r w:rsidR="00265F69" w:rsidRPr="003D5F86">
        <w:rPr>
          <w:rFonts w:ascii="Arial" w:hAnsi="Arial" w:cs="Arial"/>
          <w:color w:val="000000"/>
          <w:sz w:val="20"/>
        </w:rPr>
        <w:t xml:space="preserve"> siempre que sea</w:t>
      </w:r>
      <w:r w:rsidR="00265F69">
        <w:rPr>
          <w:rFonts w:ascii="Arial" w:hAnsi="Arial" w:cs="Arial"/>
          <w:color w:val="000000"/>
          <w:sz w:val="20"/>
        </w:rPr>
        <w:t xml:space="preserve"> posible.</w:t>
      </w:r>
    </w:p>
    <w:p w14:paraId="2E4D8A8D" w14:textId="1CA37F52" w:rsidR="00693C74" w:rsidRPr="0016274A" w:rsidRDefault="0026485C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Establecer y desarrollar</w:t>
      </w:r>
      <w:r w:rsidR="00693C74" w:rsidRPr="0016274A">
        <w:rPr>
          <w:rFonts w:ascii="Arial" w:hAnsi="Arial" w:cs="Arial"/>
          <w:color w:val="000000"/>
          <w:sz w:val="20"/>
        </w:rPr>
        <w:t xml:space="preserve"> políticas que integren la igualdad de trato y oportunidades entre mujeres y hombres, sin discriminar directa o indirectamente por razón de sexo, así como en el impulso y fomento de medidas para conseguir la igualdad real en el seno de su organización.</w:t>
      </w:r>
    </w:p>
    <w:p w14:paraId="468AA9AC" w14:textId="29BE3B98" w:rsidR="00551332" w:rsidRPr="00553354" w:rsidRDefault="00551332" w:rsidP="00265F69">
      <w:pPr>
        <w:numPr>
          <w:ilvl w:val="0"/>
          <w:numId w:val="1"/>
        </w:numPr>
        <w:tabs>
          <w:tab w:val="left" w:pos="786"/>
        </w:tabs>
        <w:suppressAutoHyphens/>
        <w:spacing w:before="120" w:after="120" w:line="235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 w:rsidRPr="00553354">
        <w:rPr>
          <w:rFonts w:ascii="Arial" w:hAnsi="Arial" w:cs="Arial"/>
          <w:color w:val="000000"/>
          <w:sz w:val="20"/>
        </w:rPr>
        <w:t xml:space="preserve">Crear una cultura positiva </w:t>
      </w:r>
      <w:r>
        <w:rPr>
          <w:rFonts w:ascii="Arial" w:hAnsi="Arial" w:cs="Arial"/>
          <w:color w:val="000000"/>
          <w:sz w:val="20"/>
        </w:rPr>
        <w:t xml:space="preserve">con objeto de mejorar continuamente el desempeño de la organización en </w:t>
      </w:r>
      <w:r w:rsidR="002E4322">
        <w:rPr>
          <w:rFonts w:ascii="Arial" w:hAnsi="Arial" w:cs="Arial"/>
          <w:color w:val="000000"/>
          <w:sz w:val="20"/>
        </w:rPr>
        <w:t>esta</w:t>
      </w:r>
      <w:r w:rsidR="00653765">
        <w:rPr>
          <w:rFonts w:ascii="Arial" w:hAnsi="Arial" w:cs="Arial"/>
          <w:color w:val="000000"/>
          <w:sz w:val="20"/>
        </w:rPr>
        <w:t>s materias</w:t>
      </w:r>
      <w:r w:rsidR="00BC0619">
        <w:rPr>
          <w:rFonts w:ascii="Arial" w:hAnsi="Arial" w:cs="Arial"/>
          <w:color w:val="000000"/>
          <w:sz w:val="20"/>
        </w:rPr>
        <w:t>.</w:t>
      </w:r>
    </w:p>
    <w:p w14:paraId="2E4D8A8F" w14:textId="26B8C3D2" w:rsidR="00693C74" w:rsidRPr="00D34718" w:rsidRDefault="00693C74" w:rsidP="00265F69">
      <w:pPr>
        <w:suppressAutoHyphens/>
        <w:spacing w:line="235" w:lineRule="auto"/>
        <w:ind w:right="-1"/>
        <w:jc w:val="both"/>
        <w:rPr>
          <w:rFonts w:ascii="Arial" w:hAnsi="Arial" w:cs="Arial"/>
          <w:color w:val="000000"/>
          <w:sz w:val="20"/>
        </w:rPr>
      </w:pPr>
      <w:r w:rsidRPr="00D34718">
        <w:rPr>
          <w:rFonts w:ascii="Arial" w:hAnsi="Arial" w:cs="Arial"/>
          <w:color w:val="000000"/>
          <w:sz w:val="20"/>
        </w:rPr>
        <w:t xml:space="preserve">La </w:t>
      </w:r>
      <w:r w:rsidR="00D91C65">
        <w:rPr>
          <w:rFonts w:ascii="Arial" w:hAnsi="Arial" w:cs="Arial"/>
          <w:color w:val="000000"/>
          <w:sz w:val="20"/>
        </w:rPr>
        <w:t>m</w:t>
      </w:r>
      <w:r w:rsidRPr="00D34718">
        <w:rPr>
          <w:rFonts w:ascii="Arial" w:hAnsi="Arial" w:cs="Arial"/>
          <w:color w:val="000000"/>
          <w:sz w:val="20"/>
        </w:rPr>
        <w:t xml:space="preserve">ejora </w:t>
      </w:r>
      <w:r w:rsidR="00D91C65">
        <w:rPr>
          <w:rFonts w:ascii="Arial" w:hAnsi="Arial" w:cs="Arial"/>
          <w:color w:val="000000"/>
          <w:sz w:val="20"/>
        </w:rPr>
        <w:t>c</w:t>
      </w:r>
      <w:r w:rsidRPr="00D34718">
        <w:rPr>
          <w:rFonts w:ascii="Arial" w:hAnsi="Arial" w:cs="Arial"/>
          <w:color w:val="000000"/>
          <w:sz w:val="20"/>
        </w:rPr>
        <w:t xml:space="preserve">ontinua de la </w:t>
      </w:r>
      <w:r>
        <w:rPr>
          <w:rFonts w:ascii="Arial" w:hAnsi="Arial" w:cs="Arial"/>
          <w:color w:val="000000"/>
          <w:sz w:val="20"/>
        </w:rPr>
        <w:t>c</w:t>
      </w:r>
      <w:r w:rsidRPr="00D34718">
        <w:rPr>
          <w:rFonts w:ascii="Arial" w:hAnsi="Arial" w:cs="Arial"/>
          <w:color w:val="000000"/>
          <w:sz w:val="20"/>
        </w:rPr>
        <w:t>alidad de nuestro servicio</w:t>
      </w:r>
      <w:r w:rsidR="006757A8">
        <w:rPr>
          <w:rFonts w:ascii="Arial" w:hAnsi="Arial" w:cs="Arial"/>
          <w:color w:val="000000"/>
          <w:sz w:val="20"/>
        </w:rPr>
        <w:t>,</w:t>
      </w:r>
      <w:r w:rsidRPr="00D34718">
        <w:rPr>
          <w:rFonts w:ascii="Arial" w:hAnsi="Arial" w:cs="Arial"/>
          <w:color w:val="000000"/>
          <w:sz w:val="20"/>
        </w:rPr>
        <w:t xml:space="preserve"> de nuestro desempeño ambiental </w:t>
      </w:r>
      <w:r w:rsidR="00265F69">
        <w:rPr>
          <w:rFonts w:ascii="Arial" w:hAnsi="Arial" w:cs="Arial"/>
          <w:color w:val="000000"/>
          <w:sz w:val="20"/>
        </w:rPr>
        <w:t xml:space="preserve">y de </w:t>
      </w:r>
      <w:r w:rsidR="005C75AB">
        <w:rPr>
          <w:rFonts w:ascii="Arial" w:hAnsi="Arial" w:cs="Arial"/>
          <w:color w:val="000000"/>
          <w:sz w:val="20"/>
        </w:rPr>
        <w:t xml:space="preserve">la </w:t>
      </w:r>
      <w:r w:rsidR="00265F69">
        <w:rPr>
          <w:rFonts w:ascii="Arial" w:hAnsi="Arial" w:cs="Arial"/>
          <w:color w:val="000000"/>
          <w:sz w:val="20"/>
        </w:rPr>
        <w:t xml:space="preserve">seguridad y salud </w:t>
      </w:r>
      <w:r w:rsidRPr="00D34718">
        <w:rPr>
          <w:rFonts w:ascii="Arial" w:hAnsi="Arial" w:cs="Arial"/>
          <w:color w:val="000000"/>
          <w:sz w:val="20"/>
        </w:rPr>
        <w:t xml:space="preserve">es objetivo prioritario </w:t>
      </w:r>
      <w:r w:rsidR="005C75AB">
        <w:rPr>
          <w:rFonts w:ascii="Arial" w:hAnsi="Arial" w:cs="Arial"/>
          <w:color w:val="000000"/>
          <w:sz w:val="20"/>
        </w:rPr>
        <w:t xml:space="preserve">para </w:t>
      </w:r>
      <w:proofErr w:type="spellStart"/>
      <w:r w:rsidR="005C75AB">
        <w:rPr>
          <w:rFonts w:ascii="Arial" w:hAnsi="Arial" w:cs="Arial"/>
          <w:color w:val="000000"/>
          <w:sz w:val="20"/>
        </w:rPr>
        <w:t>Euskadiko</w:t>
      </w:r>
      <w:proofErr w:type="spellEnd"/>
      <w:r w:rsidR="005C75A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C75AB">
        <w:rPr>
          <w:rFonts w:ascii="Arial" w:hAnsi="Arial" w:cs="Arial"/>
          <w:color w:val="000000"/>
          <w:sz w:val="20"/>
        </w:rPr>
        <w:t>Kirol</w:t>
      </w:r>
      <w:proofErr w:type="spellEnd"/>
      <w:r w:rsidR="005C75A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C75AB">
        <w:rPr>
          <w:rFonts w:ascii="Arial" w:hAnsi="Arial" w:cs="Arial"/>
          <w:color w:val="000000"/>
          <w:sz w:val="20"/>
        </w:rPr>
        <w:t>Portuak</w:t>
      </w:r>
      <w:proofErr w:type="spellEnd"/>
      <w:r w:rsidR="005C75AB">
        <w:rPr>
          <w:rFonts w:ascii="Arial" w:hAnsi="Arial" w:cs="Arial"/>
          <w:color w:val="000000"/>
          <w:sz w:val="20"/>
        </w:rPr>
        <w:t xml:space="preserve">, </w:t>
      </w:r>
      <w:r w:rsidR="006757A8">
        <w:rPr>
          <w:rFonts w:ascii="Arial" w:hAnsi="Arial" w:cs="Arial"/>
          <w:color w:val="000000"/>
          <w:sz w:val="20"/>
        </w:rPr>
        <w:t>por lo que anualmente</w:t>
      </w:r>
      <w:r w:rsidRPr="00D34718">
        <w:rPr>
          <w:rFonts w:ascii="Arial" w:hAnsi="Arial" w:cs="Arial"/>
          <w:color w:val="000000"/>
          <w:sz w:val="20"/>
        </w:rPr>
        <w:t xml:space="preserve"> se establecerán</w:t>
      </w:r>
      <w:r w:rsidR="005C75AB">
        <w:rPr>
          <w:rFonts w:ascii="Arial" w:hAnsi="Arial" w:cs="Arial"/>
          <w:color w:val="000000"/>
          <w:sz w:val="20"/>
        </w:rPr>
        <w:t xml:space="preserve"> los</w:t>
      </w:r>
      <w:r w:rsidRPr="00D34718">
        <w:rPr>
          <w:rFonts w:ascii="Arial" w:hAnsi="Arial" w:cs="Arial"/>
          <w:color w:val="000000"/>
          <w:sz w:val="20"/>
        </w:rPr>
        <w:t xml:space="preserve"> indicadores y objetivos </w:t>
      </w:r>
      <w:r w:rsidR="005C75AB">
        <w:rPr>
          <w:rFonts w:ascii="Arial" w:hAnsi="Arial" w:cs="Arial"/>
          <w:color w:val="000000"/>
          <w:sz w:val="20"/>
        </w:rPr>
        <w:t>necesarios para</w:t>
      </w:r>
      <w:r w:rsidR="00A0549E">
        <w:rPr>
          <w:rFonts w:ascii="Arial" w:hAnsi="Arial" w:cs="Arial"/>
          <w:color w:val="000000"/>
          <w:sz w:val="20"/>
        </w:rPr>
        <w:t xml:space="preserve"> la mejora </w:t>
      </w:r>
      <w:r w:rsidRPr="00D34718">
        <w:rPr>
          <w:rFonts w:ascii="Arial" w:hAnsi="Arial" w:cs="Arial"/>
          <w:color w:val="000000"/>
          <w:sz w:val="20"/>
        </w:rPr>
        <w:t xml:space="preserve">de </w:t>
      </w:r>
      <w:r w:rsidR="00A0549E">
        <w:rPr>
          <w:rFonts w:ascii="Arial" w:hAnsi="Arial" w:cs="Arial"/>
          <w:color w:val="000000"/>
          <w:sz w:val="20"/>
        </w:rPr>
        <w:t>dicha</w:t>
      </w:r>
      <w:r w:rsidRPr="00D34718">
        <w:rPr>
          <w:rFonts w:ascii="Arial" w:hAnsi="Arial" w:cs="Arial"/>
          <w:color w:val="000000"/>
          <w:sz w:val="20"/>
        </w:rPr>
        <w:t xml:space="preserve"> gestión.</w:t>
      </w:r>
    </w:p>
    <w:p w14:paraId="2E4D8A90" w14:textId="77777777" w:rsidR="00693C74" w:rsidRPr="00D34718" w:rsidRDefault="00693C74" w:rsidP="00265F69">
      <w:pPr>
        <w:pStyle w:val="Textoindependiente"/>
        <w:tabs>
          <w:tab w:val="left" w:pos="426"/>
        </w:tabs>
        <w:ind w:right="-1"/>
        <w:rPr>
          <w:rFonts w:cs="Arial"/>
          <w:b w:val="0"/>
          <w:sz w:val="20"/>
          <w:lang w:val="es-ES"/>
        </w:rPr>
      </w:pPr>
    </w:p>
    <w:p w14:paraId="2E4D8A91" w14:textId="77777777" w:rsidR="00F67F27" w:rsidRDefault="00693C74" w:rsidP="00265F69">
      <w:pPr>
        <w:pStyle w:val="Textoindependiente"/>
        <w:tabs>
          <w:tab w:val="left" w:pos="426"/>
        </w:tabs>
        <w:ind w:right="-1"/>
        <w:rPr>
          <w:rFonts w:cs="Arial"/>
          <w:sz w:val="20"/>
          <w:lang w:val="es-ES"/>
        </w:rPr>
      </w:pPr>
      <w:proofErr w:type="spellStart"/>
      <w:r w:rsidRPr="00D34718">
        <w:rPr>
          <w:rFonts w:cs="Arial"/>
          <w:sz w:val="20"/>
          <w:lang w:val="es-ES"/>
        </w:rPr>
        <w:t>Vº</w:t>
      </w:r>
      <w:proofErr w:type="spellEnd"/>
      <w:r w:rsidRPr="00D34718">
        <w:rPr>
          <w:rFonts w:cs="Arial"/>
          <w:sz w:val="20"/>
          <w:lang w:val="es-ES"/>
        </w:rPr>
        <w:t xml:space="preserve"> </w:t>
      </w:r>
      <w:proofErr w:type="spellStart"/>
      <w:r w:rsidRPr="00D34718">
        <w:rPr>
          <w:rFonts w:cs="Arial"/>
          <w:sz w:val="20"/>
          <w:lang w:val="es-ES"/>
        </w:rPr>
        <w:t>Bº</w:t>
      </w:r>
      <w:proofErr w:type="spellEnd"/>
      <w:r w:rsidRPr="00D34718">
        <w:rPr>
          <w:rFonts w:cs="Arial"/>
          <w:sz w:val="20"/>
          <w:lang w:val="es-ES"/>
        </w:rPr>
        <w:t xml:space="preserve"> </w:t>
      </w:r>
    </w:p>
    <w:p w14:paraId="2E4D8A92" w14:textId="19A76501" w:rsidR="00693C74" w:rsidRDefault="00F67F27" w:rsidP="00E2566E">
      <w:pPr>
        <w:pStyle w:val="Textoindependiente"/>
        <w:tabs>
          <w:tab w:val="left" w:pos="426"/>
        </w:tabs>
        <w:ind w:right="-1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Dirección General</w:t>
      </w:r>
    </w:p>
    <w:p w14:paraId="45DAA79D" w14:textId="73425808" w:rsidR="00C065D6" w:rsidRDefault="00C065D6" w:rsidP="00E2566E">
      <w:pPr>
        <w:pStyle w:val="Textoindependiente"/>
        <w:tabs>
          <w:tab w:val="left" w:pos="426"/>
        </w:tabs>
        <w:ind w:right="-1"/>
        <w:rPr>
          <w:rFonts w:cs="Arial"/>
          <w:sz w:val="20"/>
          <w:lang w:val="es-ES"/>
        </w:rPr>
      </w:pPr>
    </w:p>
    <w:p w14:paraId="1DE37F05" w14:textId="77777777" w:rsidR="005B486A" w:rsidRDefault="005B486A" w:rsidP="00E2566E">
      <w:pPr>
        <w:pStyle w:val="Textoindependiente"/>
        <w:tabs>
          <w:tab w:val="left" w:pos="426"/>
        </w:tabs>
        <w:ind w:right="-1"/>
        <w:rPr>
          <w:rFonts w:cs="Arial"/>
          <w:sz w:val="20"/>
          <w:lang w:val="es-ES"/>
        </w:rPr>
      </w:pPr>
    </w:p>
    <w:p w14:paraId="754216CA" w14:textId="03712804" w:rsidR="00C065D6" w:rsidRDefault="00C065D6" w:rsidP="00E2566E">
      <w:pPr>
        <w:pStyle w:val="Textoindependiente"/>
        <w:tabs>
          <w:tab w:val="left" w:pos="426"/>
        </w:tabs>
        <w:ind w:right="-1"/>
        <w:rPr>
          <w:rFonts w:cs="Arial"/>
          <w:sz w:val="20"/>
          <w:lang w:val="es-ES"/>
        </w:rPr>
      </w:pPr>
    </w:p>
    <w:p w14:paraId="2E4D8A96" w14:textId="77777777" w:rsidR="00693C74" w:rsidRPr="00D34718" w:rsidRDefault="00693C74" w:rsidP="00E2566E">
      <w:pPr>
        <w:pStyle w:val="Textoindependiente"/>
        <w:tabs>
          <w:tab w:val="left" w:pos="426"/>
        </w:tabs>
        <w:ind w:right="-1"/>
        <w:rPr>
          <w:rFonts w:cs="Arial"/>
          <w:sz w:val="20"/>
          <w:lang w:val="es-ES"/>
        </w:rPr>
      </w:pPr>
      <w:r w:rsidRPr="00D34718">
        <w:rPr>
          <w:rFonts w:cs="Arial"/>
          <w:sz w:val="20"/>
          <w:lang w:val="es-ES"/>
        </w:rPr>
        <w:t xml:space="preserve">                                                                                                Edurne Egaña</w:t>
      </w:r>
      <w:r w:rsidR="00587576">
        <w:rPr>
          <w:rFonts w:cs="Arial"/>
          <w:sz w:val="20"/>
          <w:lang w:val="es-ES"/>
        </w:rPr>
        <w:t xml:space="preserve"> </w:t>
      </w:r>
      <w:r w:rsidR="00757DEE">
        <w:rPr>
          <w:rFonts w:cs="Arial"/>
          <w:sz w:val="20"/>
          <w:lang w:val="es-ES"/>
        </w:rPr>
        <w:t>Manterola</w:t>
      </w:r>
    </w:p>
    <w:p w14:paraId="2E4D8A99" w14:textId="2485A2B5" w:rsidR="00693C74" w:rsidRPr="00693C74" w:rsidRDefault="00693C74" w:rsidP="00265F69">
      <w:pPr>
        <w:pStyle w:val="Textoindependiente"/>
        <w:tabs>
          <w:tab w:val="left" w:pos="426"/>
        </w:tabs>
        <w:ind w:right="-1"/>
        <w:rPr>
          <w:lang w:val="es-ES"/>
        </w:rPr>
      </w:pPr>
      <w:r w:rsidRPr="00D34718">
        <w:rPr>
          <w:rFonts w:cs="Arial"/>
          <w:sz w:val="20"/>
          <w:lang w:val="es-ES"/>
        </w:rPr>
        <w:t xml:space="preserve">                                                     </w:t>
      </w:r>
      <w:r w:rsidR="00455014">
        <w:rPr>
          <w:rFonts w:cs="Arial"/>
          <w:sz w:val="20"/>
          <w:lang w:val="es-ES"/>
        </w:rPr>
        <w:t xml:space="preserve">                    </w:t>
      </w:r>
      <w:r w:rsidRPr="00D34718">
        <w:rPr>
          <w:rFonts w:cs="Arial"/>
          <w:sz w:val="20"/>
          <w:lang w:val="es-ES"/>
        </w:rPr>
        <w:t xml:space="preserve"> Vitoria-Gasteiz, a </w:t>
      </w:r>
      <w:r w:rsidR="00455014">
        <w:rPr>
          <w:rFonts w:cs="Arial"/>
          <w:sz w:val="20"/>
          <w:lang w:val="es-ES"/>
        </w:rPr>
        <w:t>11</w:t>
      </w:r>
      <w:r w:rsidRPr="00D34718">
        <w:rPr>
          <w:rFonts w:cs="Arial"/>
          <w:sz w:val="20"/>
          <w:lang w:val="es-ES"/>
        </w:rPr>
        <w:t xml:space="preserve"> de </w:t>
      </w:r>
      <w:r w:rsidR="00455014">
        <w:rPr>
          <w:rFonts w:cs="Arial"/>
          <w:sz w:val="20"/>
          <w:lang w:val="es-ES"/>
        </w:rPr>
        <w:t>septiembre</w:t>
      </w:r>
      <w:r w:rsidRPr="00D34718">
        <w:rPr>
          <w:rFonts w:cs="Arial"/>
          <w:sz w:val="20"/>
          <w:lang w:val="es-ES"/>
        </w:rPr>
        <w:t xml:space="preserve"> del 20</w:t>
      </w:r>
      <w:r w:rsidR="00455014">
        <w:rPr>
          <w:rFonts w:cs="Arial"/>
          <w:sz w:val="20"/>
          <w:lang w:val="es-ES"/>
        </w:rPr>
        <w:t>20</w:t>
      </w:r>
    </w:p>
    <w:sectPr w:rsidR="00693C74" w:rsidRPr="00693C74" w:rsidSect="005B486A">
      <w:headerReference w:type="default" r:id="rId7"/>
      <w:pgSz w:w="11906" w:h="16838"/>
      <w:pgMar w:top="1701" w:right="1274" w:bottom="1417" w:left="156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6EB9" w14:textId="77777777" w:rsidR="00E41AA6" w:rsidRDefault="00E41AA6" w:rsidP="00757DEE">
      <w:r>
        <w:separator/>
      </w:r>
    </w:p>
  </w:endnote>
  <w:endnote w:type="continuationSeparator" w:id="0">
    <w:p w14:paraId="55AF569D" w14:textId="77777777" w:rsidR="00E41AA6" w:rsidRDefault="00E41AA6" w:rsidP="007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DB73" w14:textId="77777777" w:rsidR="00E41AA6" w:rsidRDefault="00E41AA6" w:rsidP="00757DEE">
      <w:r>
        <w:separator/>
      </w:r>
    </w:p>
  </w:footnote>
  <w:footnote w:type="continuationSeparator" w:id="0">
    <w:p w14:paraId="00B8F2D5" w14:textId="77777777" w:rsidR="00E41AA6" w:rsidRDefault="00E41AA6" w:rsidP="0075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8AA0" w14:textId="56CA1591" w:rsidR="00757DEE" w:rsidRDefault="005A1295" w:rsidP="005B486A">
    <w:pPr>
      <w:suppressAutoHyphens/>
      <w:spacing w:before="120" w:after="120" w:line="226" w:lineRule="auto"/>
      <w:ind w:right="-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005AE8" wp14:editId="6891FCB1">
              <wp:simplePos x="0" y="0"/>
              <wp:positionH relativeFrom="column">
                <wp:posOffset>1447800</wp:posOffset>
              </wp:positionH>
              <wp:positionV relativeFrom="paragraph">
                <wp:posOffset>-148590</wp:posOffset>
              </wp:positionV>
              <wp:extent cx="4455160" cy="778510"/>
              <wp:effectExtent l="9525" t="13335" r="12065" b="825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16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F7262" w14:textId="30D27F58" w:rsidR="00DE43B1" w:rsidRDefault="00DE43B1" w:rsidP="00DE43B1">
                          <w:pPr>
                            <w:tabs>
                              <w:tab w:val="left" w:pos="426"/>
                              <w:tab w:val="center" w:pos="4536"/>
                            </w:tabs>
                            <w:suppressAutoHyphens/>
                            <w:spacing w:before="120" w:after="120" w:line="226" w:lineRule="auto"/>
                            <w:ind w:left="426" w:right="-1"/>
                            <w:jc w:val="center"/>
                          </w:pPr>
                          <w:r w:rsidRPr="00757DEE">
                            <w:rPr>
                              <w:rFonts w:ascii="Arial" w:hAnsi="Arial" w:cs="Arial"/>
                              <w:b/>
                              <w:color w:val="000000"/>
                              <w:szCs w:val="24"/>
                            </w:rPr>
                            <w:t>POLÍTICA DE CALIDAD, MEDIO AMBIENTE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Cs w:val="24"/>
                            </w:rPr>
                            <w:t>, SEGURIDAD Y SALUD LABORAL</w:t>
                          </w:r>
                          <w:r w:rsidRPr="00757DEE">
                            <w:rPr>
                              <w:rFonts w:ascii="Arial" w:hAnsi="Arial" w:cs="Arial"/>
                              <w:b/>
                              <w:color w:val="000000"/>
                              <w:szCs w:val="24"/>
                            </w:rPr>
                            <w:t xml:space="preserve"> E IGUALDAD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Cs w:val="24"/>
                            </w:rPr>
                            <w:t xml:space="preserve"> DE OPORTUNIDADES DE EUSKADIKO KIROL PORTUAK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05A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-11.7pt;width:350.8pt;height:6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">
              <v:textbox>
                <w:txbxContent>
                  <w:p w14:paraId="407F7262" w14:textId="30D27F58" w:rsidR="00DE43B1" w:rsidRDefault="00DE43B1" w:rsidP="00DE43B1">
                    <w:pPr>
                      <w:tabs>
                        <w:tab w:val="left" w:pos="426"/>
                        <w:tab w:val="center" w:pos="4536"/>
                      </w:tabs>
                      <w:suppressAutoHyphens/>
                      <w:spacing w:before="120" w:after="120" w:line="226" w:lineRule="auto"/>
                      <w:ind w:left="426" w:right="-1"/>
                      <w:jc w:val="center"/>
                    </w:pPr>
                    <w:r w:rsidRPr="00757DEE">
                      <w:rPr>
                        <w:rFonts w:ascii="Arial" w:hAnsi="Arial" w:cs="Arial"/>
                        <w:b/>
                        <w:color w:val="000000"/>
                        <w:szCs w:val="24"/>
                      </w:rPr>
                      <w:t>POLÍTICA DE CALIDAD, MEDIO AMBIENTE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Cs w:val="24"/>
                      </w:rPr>
                      <w:t>, SEGURIDAD Y SALUD LABORAL</w:t>
                    </w:r>
                    <w:r w:rsidRPr="00757DEE">
                      <w:rPr>
                        <w:rFonts w:ascii="Arial" w:hAnsi="Arial" w:cs="Arial"/>
                        <w:b/>
                        <w:color w:val="000000"/>
                        <w:szCs w:val="24"/>
                      </w:rPr>
                      <w:t xml:space="preserve"> E IGUALDAD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Cs w:val="24"/>
                      </w:rPr>
                      <w:t xml:space="preserve"> DE OPORTUNIDADES DE EUSKADIKO KIROL PORTUAK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ED39CC" wp14:editId="1DF38969">
              <wp:simplePos x="0" y="0"/>
              <wp:positionH relativeFrom="column">
                <wp:posOffset>-535940</wp:posOffset>
              </wp:positionH>
              <wp:positionV relativeFrom="paragraph">
                <wp:posOffset>-116840</wp:posOffset>
              </wp:positionV>
              <wp:extent cx="1821180" cy="773430"/>
              <wp:effectExtent l="6985" t="6985" r="10160" b="1016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DC862" w14:textId="2A7D2CA8" w:rsidR="00DE43B1" w:rsidRDefault="00DE43B1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1F26E50D" wp14:editId="26B048AD">
                                <wp:extent cx="1666859" cy="579120"/>
                                <wp:effectExtent l="0" t="0" r="0" b="0"/>
                                <wp:docPr id="36" name="Imagen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157" cy="586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D39CC" id="Text Box 3" o:spid="_x0000_s1027" type="#_x0000_t202" style="position:absolute;left:0;text-align:left;margin-left:-42.2pt;margin-top:-9.2pt;width:143.4pt;height:6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" strokecolor="white [3212]">
              <v:textbox>
                <w:txbxContent>
                  <w:p w14:paraId="5BCDC862" w14:textId="2A7D2CA8" w:rsidR="00DE43B1" w:rsidRDefault="00DE43B1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1F26E50D" wp14:editId="26B048AD">
                          <wp:extent cx="1666859" cy="579120"/>
                          <wp:effectExtent l="0" t="0" r="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8157" cy="586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05DBA"/>
    <w:multiLevelType w:val="hybridMultilevel"/>
    <w:tmpl w:val="D7D48454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74"/>
    <w:rsid w:val="0001091C"/>
    <w:rsid w:val="000640EC"/>
    <w:rsid w:val="00094DD4"/>
    <w:rsid w:val="000E6FA8"/>
    <w:rsid w:val="000F3B7A"/>
    <w:rsid w:val="0016274A"/>
    <w:rsid w:val="00165032"/>
    <w:rsid w:val="001B7EAB"/>
    <w:rsid w:val="001E7944"/>
    <w:rsid w:val="00235E94"/>
    <w:rsid w:val="0026485C"/>
    <w:rsid w:val="00265F69"/>
    <w:rsid w:val="00277029"/>
    <w:rsid w:val="00285AAF"/>
    <w:rsid w:val="00296667"/>
    <w:rsid w:val="002B53FA"/>
    <w:rsid w:val="002E4322"/>
    <w:rsid w:val="0033578B"/>
    <w:rsid w:val="003D5F86"/>
    <w:rsid w:val="00406882"/>
    <w:rsid w:val="0041603E"/>
    <w:rsid w:val="00442046"/>
    <w:rsid w:val="00445290"/>
    <w:rsid w:val="00455014"/>
    <w:rsid w:val="004F1DFA"/>
    <w:rsid w:val="00504AEC"/>
    <w:rsid w:val="00550D29"/>
    <w:rsid w:val="00551332"/>
    <w:rsid w:val="00587576"/>
    <w:rsid w:val="005A1295"/>
    <w:rsid w:val="005A3C6B"/>
    <w:rsid w:val="005A7E32"/>
    <w:rsid w:val="005B2612"/>
    <w:rsid w:val="005B486A"/>
    <w:rsid w:val="005C75AB"/>
    <w:rsid w:val="006356DD"/>
    <w:rsid w:val="006502ED"/>
    <w:rsid w:val="00653765"/>
    <w:rsid w:val="0066264C"/>
    <w:rsid w:val="00665C01"/>
    <w:rsid w:val="006757A8"/>
    <w:rsid w:val="00693C74"/>
    <w:rsid w:val="006D71A8"/>
    <w:rsid w:val="00757DEE"/>
    <w:rsid w:val="007730F9"/>
    <w:rsid w:val="008470C3"/>
    <w:rsid w:val="008706B9"/>
    <w:rsid w:val="008C6B06"/>
    <w:rsid w:val="008E42E7"/>
    <w:rsid w:val="00905E5B"/>
    <w:rsid w:val="009C4863"/>
    <w:rsid w:val="009E7F85"/>
    <w:rsid w:val="00A0549E"/>
    <w:rsid w:val="00A80251"/>
    <w:rsid w:val="00B17A93"/>
    <w:rsid w:val="00B63F84"/>
    <w:rsid w:val="00B70418"/>
    <w:rsid w:val="00BC0619"/>
    <w:rsid w:val="00C065D6"/>
    <w:rsid w:val="00D14C1B"/>
    <w:rsid w:val="00D33470"/>
    <w:rsid w:val="00D91C65"/>
    <w:rsid w:val="00DE1FC2"/>
    <w:rsid w:val="00DE43B1"/>
    <w:rsid w:val="00DF6328"/>
    <w:rsid w:val="00E22D38"/>
    <w:rsid w:val="00E2566E"/>
    <w:rsid w:val="00E41AA6"/>
    <w:rsid w:val="00E74A0F"/>
    <w:rsid w:val="00F30CDE"/>
    <w:rsid w:val="00F3793A"/>
    <w:rsid w:val="00F67F27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D8A7E"/>
  <w15:docId w15:val="{1D625247-CA03-4E5D-943B-D03A16A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7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3C74"/>
    <w:pPr>
      <w:tabs>
        <w:tab w:val="left" w:pos="-1440"/>
        <w:tab w:val="left" w:pos="-720"/>
        <w:tab w:val="left" w:pos="0"/>
        <w:tab w:val="left" w:pos="720"/>
        <w:tab w:val="left" w:pos="2160"/>
      </w:tabs>
      <w:suppressAutoHyphens/>
      <w:spacing w:line="276" w:lineRule="auto"/>
      <w:jc w:val="center"/>
    </w:pPr>
    <w:rPr>
      <w:rFonts w:ascii="Arial" w:hAnsi="Arial"/>
      <w:b/>
      <w:sz w:val="96"/>
    </w:rPr>
  </w:style>
  <w:style w:type="character" w:customStyle="1" w:styleId="TextoindependienteCar">
    <w:name w:val="Texto independiente Car"/>
    <w:basedOn w:val="Fuentedeprrafopredeter"/>
    <w:link w:val="Textoindependiente"/>
    <w:rsid w:val="00693C74"/>
    <w:rPr>
      <w:rFonts w:ascii="Arial" w:eastAsia="Times New Roman" w:hAnsi="Arial" w:cs="Times New Roman"/>
      <w:b/>
      <w:sz w:val="9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57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EE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57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EE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DE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Irune Mancisidor Telleria</dc:creator>
  <cp:lastModifiedBy>Iratxe Reguero Acebal</cp:lastModifiedBy>
  <cp:revision>5</cp:revision>
  <dcterms:created xsi:type="dcterms:W3CDTF">2020-09-15T07:49:00Z</dcterms:created>
  <dcterms:modified xsi:type="dcterms:W3CDTF">2020-09-15T09:04:00Z</dcterms:modified>
</cp:coreProperties>
</file>